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3E6D5D09" wp14:editId="0497081A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3070FC" w:rsidRDefault="00681430" w:rsidP="00681430">
      <w:pP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3070FC">
        <w:rPr>
          <w:i/>
          <w:sz w:val="24"/>
          <w:szCs w:val="24"/>
        </w:rPr>
        <w:t xml:space="preserve">Решение от </w:t>
      </w:r>
      <w:r w:rsidR="004423EA">
        <w:rPr>
          <w:i/>
          <w:sz w:val="24"/>
          <w:szCs w:val="24"/>
        </w:rPr>
        <w:t>23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 xml:space="preserve"> (Протокол от </w:t>
      </w:r>
      <w:r w:rsidR="004423EA">
        <w:rPr>
          <w:i/>
          <w:sz w:val="24"/>
          <w:szCs w:val="24"/>
        </w:rPr>
        <w:t>27</w:t>
      </w:r>
      <w:r w:rsidRPr="003070FC">
        <w:rPr>
          <w:i/>
          <w:sz w:val="24"/>
          <w:szCs w:val="24"/>
        </w:rPr>
        <w:t>.0</w:t>
      </w:r>
      <w:r w:rsidR="004423EA">
        <w:rPr>
          <w:i/>
          <w:sz w:val="24"/>
          <w:szCs w:val="24"/>
        </w:rPr>
        <w:t>4</w:t>
      </w:r>
      <w:r w:rsidRPr="003070FC">
        <w:rPr>
          <w:i/>
          <w:sz w:val="24"/>
          <w:szCs w:val="24"/>
        </w:rPr>
        <w:t>.202</w:t>
      </w:r>
      <w:r w:rsidR="003070FC" w:rsidRPr="003070FC">
        <w:rPr>
          <w:i/>
          <w:sz w:val="24"/>
          <w:szCs w:val="24"/>
        </w:rPr>
        <w:t>6</w:t>
      </w:r>
      <w:r w:rsidR="004D10AB" w:rsidRPr="003070FC">
        <w:rPr>
          <w:i/>
          <w:sz w:val="24"/>
          <w:szCs w:val="24"/>
        </w:rPr>
        <w:t xml:space="preserve"> </w:t>
      </w:r>
      <w:r w:rsidRPr="003070FC">
        <w:rPr>
          <w:i/>
          <w:sz w:val="24"/>
          <w:szCs w:val="24"/>
        </w:rPr>
        <w:t xml:space="preserve"> №</w:t>
      </w:r>
      <w:r w:rsidR="001364C5" w:rsidRPr="003070FC">
        <w:rPr>
          <w:i/>
          <w:sz w:val="24"/>
          <w:szCs w:val="24"/>
        </w:rPr>
        <w:t xml:space="preserve"> </w:t>
      </w:r>
      <w:r w:rsidR="004423EA">
        <w:rPr>
          <w:i/>
          <w:sz w:val="24"/>
          <w:szCs w:val="24"/>
        </w:rPr>
        <w:t>05</w:t>
      </w:r>
      <w:r w:rsidR="00454D4B" w:rsidRPr="003070FC">
        <w:rPr>
          <w:i/>
          <w:sz w:val="24"/>
          <w:szCs w:val="24"/>
        </w:rPr>
        <w:t>/2</w:t>
      </w:r>
      <w:r w:rsidR="003070FC" w:rsidRPr="003070FC">
        <w:rPr>
          <w:i/>
          <w:sz w:val="24"/>
          <w:szCs w:val="24"/>
        </w:rPr>
        <w:t>0</w:t>
      </w:r>
      <w:r w:rsidR="00454D4B" w:rsidRPr="003070FC">
        <w:rPr>
          <w:i/>
          <w:sz w:val="24"/>
          <w:szCs w:val="24"/>
        </w:rPr>
        <w:t>2</w:t>
      </w:r>
      <w:r w:rsidR="003070FC" w:rsidRPr="003070FC">
        <w:rPr>
          <w:i/>
          <w:sz w:val="24"/>
          <w:szCs w:val="24"/>
        </w:rPr>
        <w:t>6</w:t>
      </w:r>
      <w:r w:rsidRPr="003070FC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4423EA" w:rsidRPr="00CE45D6" w:rsidRDefault="004423EA" w:rsidP="00CE45D6">
      <w:pPr>
        <w:ind w:firstLine="567"/>
        <w:jc w:val="both"/>
        <w:rPr>
          <w:b/>
          <w:color w:val="003366"/>
          <w:sz w:val="24"/>
          <w:szCs w:val="24"/>
        </w:rPr>
      </w:pPr>
    </w:p>
    <w:p w:rsidR="00C81C66" w:rsidRPr="00CD4E70" w:rsidRDefault="00C81C66" w:rsidP="00C81C66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Рекомендации Совета директоров Общества по распределению </w:t>
      </w:r>
    </w:p>
    <w:p w:rsidR="00C81C66" w:rsidRPr="00561D78" w:rsidRDefault="00C81C66" w:rsidP="00C81C66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 xml:space="preserve">прибыли и убытков Общества по результатам </w:t>
      </w:r>
      <w:r>
        <w:rPr>
          <w:rFonts w:eastAsiaTheme="minorHAnsi"/>
          <w:b/>
          <w:bCs/>
          <w:color w:val="002060"/>
          <w:sz w:val="26"/>
          <w:szCs w:val="26"/>
          <w:lang w:eastAsia="en-US"/>
        </w:rPr>
        <w:t>2025 года</w:t>
      </w:r>
      <w:r w:rsidRPr="00561D78">
        <w:rPr>
          <w:rFonts w:eastAsiaTheme="minorHAnsi"/>
          <w:b/>
          <w:bCs/>
          <w:color w:val="002060"/>
          <w:sz w:val="26"/>
          <w:szCs w:val="26"/>
          <w:lang w:eastAsia="en-US"/>
        </w:rPr>
        <w:t>.</w:t>
      </w:r>
    </w:p>
    <w:p w:rsidR="00873D4D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873D4D" w:rsidRPr="00CD4E70" w:rsidRDefault="00873D4D" w:rsidP="00873D4D">
      <w:pPr>
        <w:jc w:val="center"/>
        <w:rPr>
          <w:rFonts w:eastAsiaTheme="minorHAnsi"/>
          <w:b/>
          <w:bCs/>
          <w:color w:val="002060"/>
          <w:sz w:val="26"/>
          <w:szCs w:val="26"/>
          <w:lang w:eastAsia="en-US"/>
        </w:rPr>
      </w:pPr>
    </w:p>
    <w:p w:rsidR="00C81C66" w:rsidRPr="003A262D" w:rsidRDefault="00C81C66" w:rsidP="003A262D">
      <w:pPr>
        <w:pStyle w:val="a6"/>
        <w:numPr>
          <w:ilvl w:val="0"/>
          <w:numId w:val="1"/>
        </w:numPr>
        <w:tabs>
          <w:tab w:val="left" w:pos="708"/>
        </w:tabs>
        <w:ind w:left="142" w:firstLine="425"/>
        <w:jc w:val="both"/>
        <w:rPr>
          <w:sz w:val="26"/>
          <w:szCs w:val="26"/>
        </w:rPr>
      </w:pPr>
      <w:r w:rsidRPr="003A262D">
        <w:rPr>
          <w:sz w:val="26"/>
          <w:szCs w:val="26"/>
        </w:rPr>
        <w:t xml:space="preserve">Утвердить следующее распределение прибыли (убытков) </w:t>
      </w:r>
      <w:r w:rsidRPr="003A262D">
        <w:rPr>
          <w:sz w:val="26"/>
          <w:szCs w:val="26"/>
        </w:rPr>
        <w:br/>
        <w:t xml:space="preserve">ПАО «Передвижная энергетика» по результатам 2025 года: </w:t>
      </w:r>
    </w:p>
    <w:p w:rsidR="00C81C66" w:rsidRPr="00C81C66" w:rsidRDefault="00C81C66" w:rsidP="00C81C66">
      <w:pPr>
        <w:tabs>
          <w:tab w:val="left" w:pos="708"/>
        </w:tabs>
        <w:ind w:firstLine="567"/>
        <w:jc w:val="both"/>
        <w:rPr>
          <w:sz w:val="26"/>
          <w:szCs w:val="26"/>
        </w:rPr>
      </w:pPr>
    </w:p>
    <w:tbl>
      <w:tblPr>
        <w:tblW w:w="9648" w:type="dxa"/>
        <w:jc w:val="center"/>
        <w:tblLayout w:type="fixed"/>
        <w:tblLook w:val="04A0" w:firstRow="1" w:lastRow="0" w:firstColumn="1" w:lastColumn="0" w:noHBand="0" w:noVBand="1"/>
      </w:tblPr>
      <w:tblGrid>
        <w:gridCol w:w="2376"/>
        <w:gridCol w:w="4624"/>
        <w:gridCol w:w="2648"/>
      </w:tblGrid>
      <w:tr w:rsidR="00C81C66" w:rsidRPr="00C81C66" w:rsidTr="00C81C66">
        <w:trPr>
          <w:jc w:val="center"/>
        </w:trPr>
        <w:tc>
          <w:tcPr>
            <w:tcW w:w="7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81C66">
              <w:rPr>
                <w:sz w:val="26"/>
                <w:szCs w:val="26"/>
              </w:rPr>
              <w:t xml:space="preserve"> </w:t>
            </w:r>
            <w:r w:rsidRPr="00C81C66">
              <w:rPr>
                <w:rFonts w:eastAsia="Calibri"/>
                <w:sz w:val="26"/>
                <w:szCs w:val="26"/>
              </w:rPr>
              <w:t>Наименование</w:t>
            </w:r>
          </w:p>
        </w:tc>
        <w:tc>
          <w:tcPr>
            <w:tcW w:w="26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center"/>
              <w:rPr>
                <w:rFonts w:eastAsia="Calibri"/>
                <w:sz w:val="26"/>
                <w:szCs w:val="26"/>
              </w:rPr>
            </w:pPr>
            <w:r w:rsidRPr="00C81C66">
              <w:rPr>
                <w:rFonts w:eastAsia="Calibri"/>
                <w:sz w:val="26"/>
                <w:szCs w:val="26"/>
              </w:rPr>
              <w:t>Сумма, тыс. руб.</w:t>
            </w:r>
          </w:p>
        </w:tc>
      </w:tr>
      <w:tr w:rsidR="00C81C66" w:rsidRPr="00C81C66" w:rsidTr="00C81C66">
        <w:trPr>
          <w:jc w:val="center"/>
        </w:trPr>
        <w:tc>
          <w:tcPr>
            <w:tcW w:w="700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b/>
                <w:sz w:val="26"/>
                <w:szCs w:val="26"/>
              </w:rPr>
            </w:pPr>
            <w:r w:rsidRPr="00C81C66">
              <w:rPr>
                <w:rFonts w:eastAsia="Calibri"/>
                <w:b/>
                <w:sz w:val="26"/>
                <w:szCs w:val="26"/>
              </w:rPr>
              <w:t>Нераспределенная прибыль (убыток) отчетного периода:</w:t>
            </w:r>
          </w:p>
        </w:tc>
        <w:tc>
          <w:tcPr>
            <w:tcW w:w="2648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ind w:right="31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81C66">
              <w:rPr>
                <w:rFonts w:eastAsia="Calibri"/>
                <w:b/>
                <w:sz w:val="26"/>
                <w:szCs w:val="26"/>
              </w:rPr>
              <w:t>(797 822)</w:t>
            </w:r>
          </w:p>
        </w:tc>
      </w:tr>
      <w:tr w:rsidR="00C81C66" w:rsidRPr="00C81C66" w:rsidTr="00C81C66">
        <w:trPr>
          <w:trHeight w:val="227"/>
          <w:jc w:val="center"/>
        </w:trPr>
        <w:tc>
          <w:tcPr>
            <w:tcW w:w="2376" w:type="dxa"/>
            <w:tcBorders>
              <w:left w:val="single" w:sz="8" w:space="0" w:color="000000"/>
              <w:bottom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81C66">
              <w:rPr>
                <w:rFonts w:eastAsia="Calibri"/>
                <w:sz w:val="26"/>
                <w:szCs w:val="26"/>
              </w:rPr>
              <w:t>Распределить на:</w:t>
            </w:r>
          </w:p>
        </w:tc>
        <w:tc>
          <w:tcPr>
            <w:tcW w:w="4624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81C66">
              <w:rPr>
                <w:rFonts w:eastAsia="Calibri"/>
                <w:sz w:val="26"/>
                <w:szCs w:val="26"/>
              </w:rPr>
              <w:t>Резервный фонд</w:t>
            </w:r>
          </w:p>
        </w:tc>
        <w:tc>
          <w:tcPr>
            <w:tcW w:w="2648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ind w:firstLine="37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81C66">
              <w:rPr>
                <w:rFonts w:eastAsia="Calibri"/>
                <w:b/>
                <w:sz w:val="26"/>
                <w:szCs w:val="26"/>
              </w:rPr>
              <w:t>-</w:t>
            </w:r>
          </w:p>
        </w:tc>
      </w:tr>
      <w:tr w:rsidR="00C81C66" w:rsidRPr="00C81C66" w:rsidTr="00C81C66">
        <w:trPr>
          <w:jc w:val="center"/>
        </w:trPr>
        <w:tc>
          <w:tcPr>
            <w:tcW w:w="2376" w:type="dxa"/>
            <w:tcBorders>
              <w:left w:val="single" w:sz="8" w:space="0" w:color="000000"/>
              <w:bottom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24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81C66">
              <w:rPr>
                <w:rFonts w:eastAsia="Calibri"/>
                <w:sz w:val="26"/>
                <w:szCs w:val="26"/>
              </w:rPr>
              <w:t>Инвестиции текущего года</w:t>
            </w:r>
          </w:p>
        </w:tc>
        <w:tc>
          <w:tcPr>
            <w:tcW w:w="2648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tabs>
                <w:tab w:val="left" w:pos="1877"/>
              </w:tabs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81C66">
              <w:rPr>
                <w:rFonts w:eastAsia="Calibri"/>
                <w:b/>
                <w:sz w:val="26"/>
                <w:szCs w:val="26"/>
              </w:rPr>
              <w:t>-</w:t>
            </w:r>
          </w:p>
        </w:tc>
      </w:tr>
      <w:tr w:rsidR="00C81C66" w:rsidRPr="00C81C66" w:rsidTr="00C81C66">
        <w:trPr>
          <w:jc w:val="center"/>
        </w:trPr>
        <w:tc>
          <w:tcPr>
            <w:tcW w:w="2376" w:type="dxa"/>
            <w:tcBorders>
              <w:left w:val="single" w:sz="8" w:space="0" w:color="000000"/>
              <w:bottom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24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81C66">
              <w:rPr>
                <w:rFonts w:eastAsia="Calibri"/>
                <w:sz w:val="26"/>
                <w:szCs w:val="26"/>
              </w:rPr>
              <w:t>Дивиденды</w:t>
            </w:r>
          </w:p>
        </w:tc>
        <w:tc>
          <w:tcPr>
            <w:tcW w:w="2648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ind w:firstLine="37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81C66">
              <w:rPr>
                <w:rFonts w:eastAsia="Calibri"/>
                <w:b/>
                <w:sz w:val="26"/>
                <w:szCs w:val="26"/>
              </w:rPr>
              <w:t>-</w:t>
            </w:r>
          </w:p>
        </w:tc>
      </w:tr>
      <w:tr w:rsidR="00C81C66" w:rsidRPr="00C81C66" w:rsidTr="00C81C66">
        <w:trPr>
          <w:jc w:val="center"/>
        </w:trPr>
        <w:tc>
          <w:tcPr>
            <w:tcW w:w="2376" w:type="dxa"/>
            <w:tcBorders>
              <w:left w:val="single" w:sz="8" w:space="0" w:color="000000"/>
              <w:bottom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24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81C66">
              <w:rPr>
                <w:rFonts w:eastAsia="Calibri"/>
                <w:sz w:val="26"/>
                <w:szCs w:val="26"/>
              </w:rPr>
              <w:t>Фонд накопления</w:t>
            </w:r>
          </w:p>
        </w:tc>
        <w:tc>
          <w:tcPr>
            <w:tcW w:w="2648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ind w:firstLine="37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81C66">
              <w:rPr>
                <w:rFonts w:eastAsia="Calibri"/>
                <w:b/>
                <w:sz w:val="26"/>
                <w:szCs w:val="26"/>
              </w:rPr>
              <w:t>-</w:t>
            </w:r>
          </w:p>
        </w:tc>
      </w:tr>
      <w:tr w:rsidR="00C81C66" w:rsidRPr="00C81C66" w:rsidTr="00C81C66">
        <w:trPr>
          <w:jc w:val="center"/>
        </w:trPr>
        <w:tc>
          <w:tcPr>
            <w:tcW w:w="2376" w:type="dxa"/>
            <w:tcBorders>
              <w:left w:val="single" w:sz="8" w:space="0" w:color="000000"/>
              <w:bottom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24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jc w:val="both"/>
              <w:rPr>
                <w:rFonts w:eastAsia="Calibri"/>
                <w:sz w:val="26"/>
                <w:szCs w:val="26"/>
              </w:rPr>
            </w:pPr>
            <w:r w:rsidRPr="00C81C66">
              <w:rPr>
                <w:rFonts w:eastAsia="Calibri"/>
                <w:sz w:val="26"/>
                <w:szCs w:val="26"/>
              </w:rPr>
              <w:t>Погашение убытков прошлых лет</w:t>
            </w:r>
          </w:p>
        </w:tc>
        <w:tc>
          <w:tcPr>
            <w:tcW w:w="2648" w:type="dxa"/>
            <w:tcBorders>
              <w:bottom w:val="single" w:sz="8" w:space="0" w:color="000000"/>
              <w:right w:val="single" w:sz="8" w:space="0" w:color="000000"/>
            </w:tcBorders>
          </w:tcPr>
          <w:p w:rsidR="00C81C66" w:rsidRPr="00C81C66" w:rsidRDefault="00C81C66" w:rsidP="00C81C66">
            <w:pPr>
              <w:widowControl w:val="0"/>
              <w:ind w:firstLine="37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C81C66">
              <w:rPr>
                <w:rFonts w:eastAsia="Calibri"/>
                <w:b/>
                <w:sz w:val="26"/>
                <w:szCs w:val="26"/>
              </w:rPr>
              <w:t>-</w:t>
            </w:r>
          </w:p>
        </w:tc>
      </w:tr>
    </w:tbl>
    <w:p w:rsidR="003A262D" w:rsidRPr="003A262D" w:rsidRDefault="003A262D" w:rsidP="003A262D">
      <w:pPr>
        <w:tabs>
          <w:tab w:val="left" w:pos="708"/>
          <w:tab w:val="left" w:pos="1025"/>
        </w:tabs>
        <w:ind w:firstLine="567"/>
        <w:jc w:val="both"/>
        <w:rPr>
          <w:sz w:val="26"/>
          <w:szCs w:val="26"/>
        </w:rPr>
      </w:pPr>
      <w:r w:rsidRPr="003A262D">
        <w:rPr>
          <w:sz w:val="26"/>
          <w:szCs w:val="26"/>
        </w:rPr>
        <w:t xml:space="preserve">2. Не выплачивать (не объявлять) дивиденды по обыкновенным акциям </w:t>
      </w:r>
      <w:r w:rsidRPr="003A262D">
        <w:rPr>
          <w:sz w:val="26"/>
          <w:szCs w:val="26"/>
        </w:rPr>
        <w:br/>
        <w:t>ПАО «Передвижная энергетика» по результатам 2025 года.</w:t>
      </w:r>
    </w:p>
    <w:p w:rsidR="003A262D" w:rsidRPr="003A262D" w:rsidRDefault="003A262D" w:rsidP="003A262D">
      <w:pPr>
        <w:tabs>
          <w:tab w:val="left" w:pos="708"/>
          <w:tab w:val="left" w:pos="1025"/>
        </w:tabs>
        <w:ind w:firstLine="567"/>
        <w:jc w:val="both"/>
        <w:rPr>
          <w:sz w:val="26"/>
          <w:szCs w:val="26"/>
        </w:rPr>
      </w:pPr>
      <w:r w:rsidRPr="003A262D">
        <w:rPr>
          <w:sz w:val="26"/>
          <w:szCs w:val="26"/>
        </w:rPr>
        <w:t xml:space="preserve">3. Не выплачивать (не объявлять) дивиденды по привилегированным акциям </w:t>
      </w:r>
      <w:r w:rsidR="00905C8C">
        <w:rPr>
          <w:sz w:val="26"/>
          <w:szCs w:val="26"/>
        </w:rPr>
        <w:br/>
      </w:r>
      <w:bookmarkStart w:id="0" w:name="_GoBack"/>
      <w:bookmarkEnd w:id="0"/>
      <w:r w:rsidRPr="003A262D">
        <w:rPr>
          <w:sz w:val="26"/>
          <w:szCs w:val="26"/>
        </w:rPr>
        <w:t xml:space="preserve">ПАО «Передвижная энергетика» </w:t>
      </w:r>
      <w:r w:rsidR="002E5987">
        <w:rPr>
          <w:sz w:val="26"/>
          <w:szCs w:val="26"/>
        </w:rPr>
        <w:t>типа А</w:t>
      </w:r>
      <w:r w:rsidR="003363E1">
        <w:rPr>
          <w:sz w:val="26"/>
          <w:szCs w:val="26"/>
        </w:rPr>
        <w:t xml:space="preserve"> </w:t>
      </w:r>
      <w:r w:rsidRPr="003A262D">
        <w:rPr>
          <w:sz w:val="26"/>
          <w:szCs w:val="26"/>
        </w:rPr>
        <w:t>по результатам 2025 года.</w:t>
      </w:r>
    </w:p>
    <w:p w:rsidR="00681430" w:rsidRPr="00873D4D" w:rsidRDefault="00681430" w:rsidP="00C81C66">
      <w:pPr>
        <w:ind w:firstLine="567"/>
        <w:jc w:val="both"/>
        <w:rPr>
          <w:i/>
          <w:sz w:val="26"/>
          <w:szCs w:val="26"/>
        </w:rPr>
      </w:pPr>
    </w:p>
    <w:sectPr w:rsidR="00681430" w:rsidRPr="00873D4D" w:rsidSect="00873D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61088"/>
    <w:multiLevelType w:val="hybridMultilevel"/>
    <w:tmpl w:val="186E7592"/>
    <w:lvl w:ilvl="0" w:tplc="A984D6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1364C5"/>
    <w:rsid w:val="002E5987"/>
    <w:rsid w:val="003070FC"/>
    <w:rsid w:val="003363E1"/>
    <w:rsid w:val="003A262D"/>
    <w:rsid w:val="004423EA"/>
    <w:rsid w:val="00454D4B"/>
    <w:rsid w:val="00487C37"/>
    <w:rsid w:val="004D10AB"/>
    <w:rsid w:val="005D278E"/>
    <w:rsid w:val="005E531F"/>
    <w:rsid w:val="00656877"/>
    <w:rsid w:val="00674133"/>
    <w:rsid w:val="00681430"/>
    <w:rsid w:val="007263D3"/>
    <w:rsid w:val="00726984"/>
    <w:rsid w:val="00731176"/>
    <w:rsid w:val="00792A78"/>
    <w:rsid w:val="008032D1"/>
    <w:rsid w:val="008042C1"/>
    <w:rsid w:val="0083212D"/>
    <w:rsid w:val="00873D4D"/>
    <w:rsid w:val="00905C8C"/>
    <w:rsid w:val="009433C8"/>
    <w:rsid w:val="009958B0"/>
    <w:rsid w:val="00A2249F"/>
    <w:rsid w:val="00B7221D"/>
    <w:rsid w:val="00C60D0E"/>
    <w:rsid w:val="00C81C66"/>
    <w:rsid w:val="00C82133"/>
    <w:rsid w:val="00C916E2"/>
    <w:rsid w:val="00CE45D6"/>
    <w:rsid w:val="00D4083E"/>
    <w:rsid w:val="00D86F3E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A2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A26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2022-04-18T10:29:00Z</dcterms:created>
  <dcterms:modified xsi:type="dcterms:W3CDTF">2026-05-07T13:27:00Z</dcterms:modified>
</cp:coreProperties>
</file>